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953" w14:textId="77777777" w:rsidR="009B48F6" w:rsidRPr="00287E27" w:rsidRDefault="009B48F6" w:rsidP="009B48F6">
      <w:pPr>
        <w:pStyle w:val="NoSpacing"/>
        <w:rPr>
          <w:rFonts w:cstheme="minorHAnsi"/>
        </w:rPr>
      </w:pPr>
      <w:r w:rsidRPr="00287E27">
        <w:rPr>
          <w:rFonts w:cstheme="minorHAnsi"/>
          <w:b/>
          <w:bCs/>
        </w:rPr>
        <w:t>Title</w:t>
      </w:r>
      <w:r w:rsidRPr="00287E27">
        <w:rPr>
          <w:rFonts w:cstheme="minorHAnsi"/>
        </w:rPr>
        <w:t xml:space="preserve">: PRAISE-U: preliminary results on socio-demographics and PSA measurements </w:t>
      </w:r>
    </w:p>
    <w:p w14:paraId="27B7E4A7" w14:textId="77777777" w:rsidR="009B48F6" w:rsidRPr="00287E27" w:rsidRDefault="009B48F6" w:rsidP="009B48F6">
      <w:pPr>
        <w:pStyle w:val="NoSpacing"/>
        <w:rPr>
          <w:rFonts w:cstheme="minorHAnsi"/>
        </w:rPr>
      </w:pPr>
    </w:p>
    <w:p w14:paraId="22521982" w14:textId="0427DDAF" w:rsidR="009B48F6" w:rsidRPr="00204903" w:rsidRDefault="009B48F6" w:rsidP="009B48F6">
      <w:pPr>
        <w:pStyle w:val="NoSpacing"/>
        <w:rPr>
          <w:rFonts w:cstheme="minorHAnsi"/>
          <w:lang w:val="nl-NL"/>
        </w:rPr>
      </w:pPr>
      <w:r w:rsidRPr="00204903">
        <w:rPr>
          <w:rFonts w:cstheme="minorHAnsi"/>
          <w:lang w:val="nl-NL"/>
        </w:rPr>
        <w:t>M.J. van Harten</w:t>
      </w:r>
      <w:r w:rsidRPr="00204903">
        <w:rPr>
          <w:rFonts w:cstheme="minorHAnsi"/>
          <w:vertAlign w:val="superscript"/>
          <w:lang w:val="nl-NL"/>
        </w:rPr>
        <w:t>1</w:t>
      </w:r>
    </w:p>
    <w:p w14:paraId="521036D4" w14:textId="2FBBC52D" w:rsidR="009B48F6" w:rsidRPr="00204903" w:rsidRDefault="009B48F6" w:rsidP="009B48F6">
      <w:pPr>
        <w:pStyle w:val="NoSpacing"/>
        <w:rPr>
          <w:rFonts w:cstheme="minorHAnsi"/>
          <w:lang w:val="nl-NL"/>
        </w:rPr>
      </w:pPr>
      <w:r w:rsidRPr="00204903">
        <w:rPr>
          <w:rFonts w:cstheme="minorHAnsi"/>
          <w:lang w:val="nl-NL"/>
        </w:rPr>
        <w:t>E.F.H. Mulder</w:t>
      </w:r>
      <w:r w:rsidRPr="00204903">
        <w:rPr>
          <w:rFonts w:cstheme="minorHAnsi"/>
          <w:vertAlign w:val="superscript"/>
          <w:lang w:val="nl-NL"/>
        </w:rPr>
        <w:t>1</w:t>
      </w:r>
    </w:p>
    <w:p w14:paraId="6EF74FBD" w14:textId="37A0EE39" w:rsidR="009B48F6" w:rsidRPr="00287E27" w:rsidRDefault="009B48F6" w:rsidP="009B48F6">
      <w:pPr>
        <w:pStyle w:val="NoSpacing"/>
        <w:rPr>
          <w:rFonts w:cstheme="minorHAnsi"/>
          <w:vertAlign w:val="superscript"/>
          <w:lang w:val="nl-NL"/>
        </w:rPr>
      </w:pPr>
      <w:r w:rsidRPr="00287E27">
        <w:rPr>
          <w:rFonts w:cstheme="minorHAnsi"/>
          <w:lang w:val="nl-NL"/>
        </w:rPr>
        <w:t>R.C.N. van den Bergh</w:t>
      </w:r>
      <w:r w:rsidRPr="00287E27">
        <w:rPr>
          <w:rFonts w:cstheme="minorHAnsi"/>
          <w:vertAlign w:val="superscript"/>
          <w:lang w:val="nl-NL"/>
        </w:rPr>
        <w:t>1</w:t>
      </w:r>
    </w:p>
    <w:p w14:paraId="15C2EF5F" w14:textId="77777777" w:rsidR="009B48F6" w:rsidRPr="00287E27" w:rsidRDefault="009B48F6" w:rsidP="009B48F6">
      <w:pPr>
        <w:pStyle w:val="NoSpacing"/>
        <w:rPr>
          <w:rFonts w:cstheme="minorHAnsi"/>
          <w:lang w:val="nl-NL"/>
        </w:rPr>
      </w:pPr>
      <w:r w:rsidRPr="00287E27">
        <w:rPr>
          <w:rFonts w:cstheme="minorHAnsi"/>
          <w:lang w:val="nl-NL"/>
        </w:rPr>
        <w:t>S. Collen</w:t>
      </w:r>
      <w:r w:rsidRPr="00287E27">
        <w:rPr>
          <w:rFonts w:cstheme="minorHAnsi"/>
          <w:vertAlign w:val="superscript"/>
          <w:lang w:val="nl-NL"/>
        </w:rPr>
        <w:t>2</w:t>
      </w:r>
    </w:p>
    <w:p w14:paraId="38479874" w14:textId="77777777" w:rsidR="009B48F6" w:rsidRPr="00287E27" w:rsidRDefault="009B48F6" w:rsidP="009B48F6">
      <w:pPr>
        <w:pStyle w:val="NoSpacing"/>
        <w:rPr>
          <w:rFonts w:cstheme="minorHAnsi"/>
          <w:lang w:val="nl-NL"/>
        </w:rPr>
      </w:pPr>
      <w:r w:rsidRPr="00287E27">
        <w:rPr>
          <w:rFonts w:cstheme="minorHAnsi"/>
          <w:lang w:val="nl-NL"/>
        </w:rPr>
        <w:t>A. Chandran</w:t>
      </w:r>
      <w:r w:rsidRPr="00287E27">
        <w:rPr>
          <w:rFonts w:cstheme="minorHAnsi"/>
          <w:vertAlign w:val="superscript"/>
          <w:lang w:val="nl-NL"/>
        </w:rPr>
        <w:t>3</w:t>
      </w:r>
    </w:p>
    <w:p w14:paraId="23A2840B" w14:textId="77777777" w:rsidR="009B48F6" w:rsidRPr="00287E27" w:rsidRDefault="009B48F6" w:rsidP="009B48F6">
      <w:pPr>
        <w:pStyle w:val="NoSpacing"/>
        <w:rPr>
          <w:rFonts w:cstheme="minorHAnsi"/>
          <w:lang w:val="nl-NL"/>
        </w:rPr>
      </w:pPr>
      <w:r w:rsidRPr="00287E27">
        <w:rPr>
          <w:rFonts w:cstheme="minorHAnsi"/>
          <w:lang w:val="nl-NL"/>
        </w:rPr>
        <w:t>H. van Poppel</w:t>
      </w:r>
      <w:r w:rsidRPr="00287E27">
        <w:rPr>
          <w:rFonts w:cstheme="minorHAnsi"/>
          <w:vertAlign w:val="superscript"/>
          <w:lang w:val="nl-NL"/>
        </w:rPr>
        <w:t>2</w:t>
      </w:r>
    </w:p>
    <w:p w14:paraId="2017801A" w14:textId="5C508951" w:rsidR="009B48F6" w:rsidRPr="00287E27" w:rsidRDefault="009B48F6" w:rsidP="009B48F6">
      <w:pPr>
        <w:pStyle w:val="NoSpacing"/>
        <w:rPr>
          <w:rFonts w:cstheme="minorHAnsi"/>
        </w:rPr>
      </w:pPr>
      <w:r w:rsidRPr="00287E27">
        <w:rPr>
          <w:rFonts w:cstheme="minorHAnsi"/>
        </w:rPr>
        <w:t>M.J. Roobol</w:t>
      </w:r>
      <w:r w:rsidRPr="00287E27">
        <w:rPr>
          <w:rFonts w:cstheme="minorHAnsi"/>
          <w:vertAlign w:val="superscript"/>
        </w:rPr>
        <w:t>1</w:t>
      </w:r>
    </w:p>
    <w:p w14:paraId="6CC098C0" w14:textId="3F3C16FA" w:rsidR="009B48F6" w:rsidRPr="00287E27" w:rsidRDefault="009B48F6" w:rsidP="009B48F6">
      <w:pPr>
        <w:pStyle w:val="NoSpacing"/>
        <w:rPr>
          <w:rFonts w:cstheme="minorHAnsi"/>
        </w:rPr>
      </w:pPr>
      <w:r w:rsidRPr="00287E27">
        <w:rPr>
          <w:rFonts w:cstheme="minorHAnsi"/>
        </w:rPr>
        <w:t xml:space="preserve">and the PRAISE-U consortium </w:t>
      </w:r>
    </w:p>
    <w:p w14:paraId="0606A00F" w14:textId="09646D45" w:rsidR="009B48F6" w:rsidRPr="00287E27" w:rsidRDefault="009B48F6" w:rsidP="009B48F6">
      <w:pPr>
        <w:pStyle w:val="NoSpacing"/>
        <w:rPr>
          <w:rFonts w:cstheme="minorHAnsi"/>
        </w:rPr>
      </w:pPr>
      <w:r w:rsidRPr="00287E27">
        <w:rPr>
          <w:rFonts w:cstheme="minorHAnsi"/>
        </w:rPr>
        <w:t xml:space="preserve"> </w:t>
      </w:r>
    </w:p>
    <w:p w14:paraId="4F6A2443" w14:textId="11B8AD6F" w:rsidR="009B48F6" w:rsidRPr="00287E27" w:rsidRDefault="00287E27" w:rsidP="009B48F6">
      <w:pPr>
        <w:pStyle w:val="NoSpacing"/>
        <w:numPr>
          <w:ilvl w:val="0"/>
          <w:numId w:val="1"/>
        </w:numPr>
        <w:rPr>
          <w:rFonts w:cstheme="minorHAnsi"/>
        </w:rPr>
      </w:pPr>
      <w:r w:rsidRPr="00287E27">
        <w:rPr>
          <w:rFonts w:cstheme="minorHAnsi"/>
        </w:rPr>
        <w:t>Department of Urology, Erasmus MC Cancer Institute, University Medical Center, Rotterdam, The Netherlands</w:t>
      </w:r>
    </w:p>
    <w:p w14:paraId="41657BFE" w14:textId="5E5FE881" w:rsidR="00287E27" w:rsidRPr="00287E27" w:rsidRDefault="00287E27" w:rsidP="00287E27">
      <w:pPr>
        <w:pStyle w:val="NoSpacing"/>
        <w:numPr>
          <w:ilvl w:val="0"/>
          <w:numId w:val="1"/>
        </w:numPr>
        <w:rPr>
          <w:rFonts w:cstheme="minorHAnsi"/>
        </w:rPr>
      </w:pPr>
      <w:r w:rsidRPr="00287E27">
        <w:rPr>
          <w:rFonts w:cstheme="minorHAnsi"/>
        </w:rPr>
        <w:t>European Association of Urology, Arnhem, The Netherlands</w:t>
      </w:r>
    </w:p>
    <w:p w14:paraId="0845F2CE" w14:textId="57C58704" w:rsidR="00287E27" w:rsidRPr="00287E27" w:rsidRDefault="00287E27" w:rsidP="00287E27">
      <w:pPr>
        <w:pStyle w:val="NoSpacing"/>
        <w:numPr>
          <w:ilvl w:val="0"/>
          <w:numId w:val="1"/>
        </w:numPr>
        <w:rPr>
          <w:rFonts w:cstheme="minorHAnsi"/>
        </w:rPr>
      </w:pPr>
      <w:r w:rsidRPr="00287E27">
        <w:rPr>
          <w:rFonts w:cstheme="minorHAnsi"/>
        </w:rPr>
        <w:t>International Agency for Research on Cancer, Lyon, France</w:t>
      </w:r>
    </w:p>
    <w:p w14:paraId="10013A76" w14:textId="77777777" w:rsidR="009B48F6" w:rsidRPr="00287E27" w:rsidRDefault="009B48F6" w:rsidP="009B48F6">
      <w:pPr>
        <w:pStyle w:val="NoSpacing"/>
        <w:rPr>
          <w:rFonts w:cstheme="minorHAnsi"/>
          <w:b/>
          <w:bCs/>
        </w:rPr>
      </w:pPr>
    </w:p>
    <w:p w14:paraId="281C0B9B" w14:textId="77777777" w:rsidR="00287E27" w:rsidRDefault="00287E27" w:rsidP="009B48F6">
      <w:pPr>
        <w:pStyle w:val="NoSpacing"/>
        <w:rPr>
          <w:rFonts w:cstheme="minorHAnsi"/>
          <w:b/>
          <w:bCs/>
        </w:rPr>
      </w:pPr>
    </w:p>
    <w:p w14:paraId="5723132F" w14:textId="260BA740" w:rsidR="009B48F6" w:rsidRPr="00287E27" w:rsidRDefault="009B48F6" w:rsidP="009B48F6">
      <w:pPr>
        <w:pStyle w:val="NoSpacing"/>
        <w:rPr>
          <w:rFonts w:cstheme="minorHAnsi"/>
          <w:b/>
          <w:bCs/>
        </w:rPr>
      </w:pPr>
      <w:r w:rsidRPr="00287E27">
        <w:rPr>
          <w:rFonts w:cstheme="minorHAnsi"/>
          <w:b/>
          <w:bCs/>
        </w:rPr>
        <w:t>Introduction &amp; objectives</w:t>
      </w:r>
    </w:p>
    <w:p w14:paraId="3254C4D1" w14:textId="49DDC649" w:rsidR="009B48F6" w:rsidRPr="00287E27" w:rsidRDefault="009B48F6" w:rsidP="009B48F6">
      <w:pPr>
        <w:pStyle w:val="NoSpacing"/>
        <w:rPr>
          <w:rFonts w:cstheme="minorHAnsi"/>
        </w:rPr>
      </w:pPr>
      <w:r w:rsidRPr="00287E27">
        <w:rPr>
          <w:rFonts w:cstheme="minorHAnsi"/>
        </w:rPr>
        <w:t xml:space="preserve">In 2023, within the </w:t>
      </w:r>
      <w:proofErr w:type="spellStart"/>
      <w:r w:rsidRPr="00287E27">
        <w:rPr>
          <w:rFonts w:cstheme="minorHAnsi"/>
        </w:rPr>
        <w:t>PRostate</w:t>
      </w:r>
      <w:proofErr w:type="spellEnd"/>
      <w:r w:rsidRPr="00287E27">
        <w:rPr>
          <w:rFonts w:cstheme="minorHAnsi"/>
        </w:rPr>
        <w:t xml:space="preserve"> cancer Awareness and Initiative for Screening in the European Union project (PRAISE-U, </w:t>
      </w:r>
      <w:hyperlink r:id="rId5" w:history="1">
        <w:r w:rsidRPr="00287E27">
          <w:rPr>
            <w:rStyle w:val="Hyperlink"/>
            <w:rFonts w:cstheme="minorHAnsi"/>
          </w:rPr>
          <w:t xml:space="preserve">PRAISE-U - </w:t>
        </w:r>
        <w:proofErr w:type="spellStart"/>
        <w:r w:rsidRPr="00287E27">
          <w:rPr>
            <w:rStyle w:val="Hyperlink"/>
            <w:rFonts w:cstheme="minorHAnsi"/>
          </w:rPr>
          <w:t>Uroweb</w:t>
        </w:r>
        <w:proofErr w:type="spellEnd"/>
      </w:hyperlink>
      <w:r w:rsidRPr="00287E27">
        <w:rPr>
          <w:rFonts w:cstheme="minorHAnsi"/>
        </w:rPr>
        <w:t>), 5 European Member States initiated prostate cancer (</w:t>
      </w:r>
      <w:proofErr w:type="spellStart"/>
      <w:r w:rsidRPr="00287E27">
        <w:rPr>
          <w:rFonts w:cstheme="minorHAnsi"/>
        </w:rPr>
        <w:t>PCa</w:t>
      </w:r>
      <w:proofErr w:type="spellEnd"/>
      <w:r w:rsidRPr="00287E27">
        <w:rPr>
          <w:rFonts w:cstheme="minorHAnsi"/>
        </w:rPr>
        <w:t xml:space="preserve">) screening pilot studies. They apply a risk-based algorithm tailored to each country’s healthcare context. Here we describe the first results on socio-demographics and serum prostate-specific antigen (PSA) test results.  </w:t>
      </w:r>
    </w:p>
    <w:p w14:paraId="576D15FD" w14:textId="77777777" w:rsidR="009B48F6" w:rsidRPr="00287E27" w:rsidRDefault="009B48F6" w:rsidP="009B48F6">
      <w:pPr>
        <w:pStyle w:val="NoSpacing"/>
        <w:rPr>
          <w:rFonts w:cstheme="minorHAnsi"/>
        </w:rPr>
      </w:pPr>
    </w:p>
    <w:p w14:paraId="2E6083A7" w14:textId="77777777" w:rsidR="009B48F6" w:rsidRPr="00287E27" w:rsidRDefault="009B48F6" w:rsidP="009B48F6">
      <w:pPr>
        <w:pStyle w:val="NoSpacing"/>
        <w:rPr>
          <w:rFonts w:cstheme="minorHAnsi"/>
          <w:b/>
          <w:bCs/>
        </w:rPr>
      </w:pPr>
      <w:r w:rsidRPr="00287E27">
        <w:rPr>
          <w:rFonts w:cstheme="minorHAnsi"/>
          <w:b/>
          <w:bCs/>
        </w:rPr>
        <w:t>Material &amp; Methods</w:t>
      </w:r>
    </w:p>
    <w:p w14:paraId="5D5579D3" w14:textId="0F80158C" w:rsidR="009B48F6" w:rsidRPr="00287E27" w:rsidRDefault="009B48F6" w:rsidP="009B48F6">
      <w:pPr>
        <w:pStyle w:val="NoSpacing"/>
        <w:rPr>
          <w:rFonts w:cstheme="minorHAnsi"/>
        </w:rPr>
      </w:pPr>
      <w:r w:rsidRPr="00287E27">
        <w:rPr>
          <w:rFonts w:cstheme="minorHAnsi"/>
        </w:rPr>
        <w:t xml:space="preserve">A total of 8,000 men in Ireland (IRE), 12,000 in Galicia (GAL), 5,640 in Manresa (MAN), 10,000 in Lithuania (LIT) and 30,000 in Poland (POL) will be invited for PSA testing. If PSA is ≥3 ng/ml, risk stratification decides whether MRI is indicated (figure 1). A second risk stratification is done in men with a suspicious MRI, leading to prostate biopsies for those at high risk. </w:t>
      </w:r>
    </w:p>
    <w:p w14:paraId="54A24550" w14:textId="77777777" w:rsidR="009B48F6" w:rsidRPr="00287E27" w:rsidRDefault="009B48F6" w:rsidP="009B48F6">
      <w:pPr>
        <w:pStyle w:val="NoSpacing"/>
        <w:rPr>
          <w:rFonts w:cstheme="minorHAnsi"/>
          <w:b/>
          <w:bCs/>
        </w:rPr>
      </w:pPr>
    </w:p>
    <w:p w14:paraId="2C226C97" w14:textId="5DA66CA1" w:rsidR="009B48F6" w:rsidRPr="00287E27" w:rsidRDefault="009B48F6" w:rsidP="009B48F6">
      <w:pPr>
        <w:pStyle w:val="NoSpacing"/>
        <w:rPr>
          <w:rFonts w:cstheme="minorHAnsi"/>
          <w:b/>
          <w:bCs/>
        </w:rPr>
      </w:pPr>
      <w:r w:rsidRPr="00287E27">
        <w:rPr>
          <w:rFonts w:cstheme="minorHAnsi"/>
          <w:b/>
          <w:bCs/>
        </w:rPr>
        <w:t xml:space="preserve">Results </w:t>
      </w:r>
    </w:p>
    <w:p w14:paraId="3D20D11A" w14:textId="74C24CCC" w:rsidR="009B48F6" w:rsidRPr="00287E27" w:rsidRDefault="009B48F6" w:rsidP="009B48F6">
      <w:pPr>
        <w:pStyle w:val="NoSpacing"/>
        <w:rPr>
          <w:rFonts w:cstheme="minorHAnsi"/>
        </w:rPr>
      </w:pPr>
      <w:r w:rsidRPr="00287E27">
        <w:rPr>
          <w:rFonts w:cstheme="minorHAnsi"/>
        </w:rPr>
        <w:t xml:space="preserve">Data collection is ongoing. Participants in POL have a higher median age (62) compared to ALT and GAL (both 59). Secondary education completion rates </w:t>
      </w:r>
      <w:proofErr w:type="gramStart"/>
      <w:r w:rsidRPr="00287E27">
        <w:rPr>
          <w:rFonts w:cstheme="minorHAnsi"/>
        </w:rPr>
        <w:t>are:</w:t>
      </w:r>
      <w:proofErr w:type="gramEnd"/>
      <w:r w:rsidRPr="00287E27">
        <w:rPr>
          <w:rFonts w:cstheme="minorHAnsi"/>
        </w:rPr>
        <w:t xml:space="preserve"> ALT 40%, GAL 43%, POL 67%. Most participants have average incomes (ALT 74%, GAL 59%, POL 50%), and are married (ALT 68%, GAL 72%, POL 83%). Mean PSA levels are 1.4 ng/ml in ALT, 1.4 ng/ml in GAL and 2.5 ng/ml in POL. After PSA testing, 10% of participants in ALT, 9% in GAL, and 16% in POL proceed to the first risk stratification step. Still preliminary data suggests that </w:t>
      </w:r>
      <w:proofErr w:type="gramStart"/>
      <w:r w:rsidRPr="00287E27">
        <w:rPr>
          <w:rFonts w:cstheme="minorHAnsi"/>
        </w:rPr>
        <w:t>bout</w:t>
      </w:r>
      <w:proofErr w:type="gramEnd"/>
      <w:r w:rsidRPr="00287E27">
        <w:rPr>
          <w:rFonts w:cstheme="minorHAnsi"/>
        </w:rPr>
        <w:t xml:space="preserve"> 30% of participants do not require further MRI assessment. </w:t>
      </w:r>
    </w:p>
    <w:p w14:paraId="6C7DC695" w14:textId="77777777" w:rsidR="009B48F6" w:rsidRPr="00287E27" w:rsidRDefault="009B48F6" w:rsidP="009B48F6">
      <w:pPr>
        <w:pStyle w:val="NoSpacing"/>
        <w:rPr>
          <w:rFonts w:cstheme="minorHAnsi"/>
          <w:b/>
        </w:rPr>
      </w:pPr>
    </w:p>
    <w:p w14:paraId="2654F696" w14:textId="4C6C296B" w:rsidR="009B48F6" w:rsidRPr="00287E27" w:rsidRDefault="009B48F6" w:rsidP="009B48F6">
      <w:pPr>
        <w:pStyle w:val="NoSpacing"/>
        <w:rPr>
          <w:rFonts w:cstheme="minorHAnsi"/>
          <w:b/>
        </w:rPr>
      </w:pPr>
      <w:r w:rsidRPr="00287E27">
        <w:rPr>
          <w:rFonts w:cstheme="minorHAnsi"/>
          <w:b/>
        </w:rPr>
        <w:t xml:space="preserve">Conclusion </w:t>
      </w:r>
    </w:p>
    <w:p w14:paraId="13C387C4" w14:textId="188ADB1F" w:rsidR="009B48F6" w:rsidRPr="00287E27" w:rsidRDefault="009B48F6" w:rsidP="009B48F6">
      <w:pPr>
        <w:pStyle w:val="NoSpacing"/>
        <w:rPr>
          <w:rFonts w:cstheme="minorHAnsi"/>
        </w:rPr>
      </w:pPr>
      <w:r w:rsidRPr="00287E27">
        <w:rPr>
          <w:rFonts w:cstheme="minorHAnsi"/>
        </w:rPr>
        <w:t xml:space="preserve">PRAISE-U is the first population-based </w:t>
      </w:r>
      <w:proofErr w:type="spellStart"/>
      <w:r w:rsidRPr="00287E27">
        <w:rPr>
          <w:rFonts w:cstheme="minorHAnsi"/>
        </w:rPr>
        <w:t>PCa</w:t>
      </w:r>
      <w:proofErr w:type="spellEnd"/>
      <w:r w:rsidRPr="00287E27">
        <w:rPr>
          <w:rFonts w:cstheme="minorHAnsi"/>
        </w:rPr>
        <w:t xml:space="preserve"> screening initiative in Europe using double risk stratification, and early data </w:t>
      </w:r>
      <w:proofErr w:type="gramStart"/>
      <w:r w:rsidRPr="00287E27">
        <w:rPr>
          <w:rFonts w:cstheme="minorHAnsi"/>
        </w:rPr>
        <w:t>indicate</w:t>
      </w:r>
      <w:proofErr w:type="gramEnd"/>
      <w:r w:rsidRPr="00287E27">
        <w:rPr>
          <w:rFonts w:cstheme="minorHAnsi"/>
        </w:rPr>
        <w:t xml:space="preserve"> the algorithm’s feasibility. </w:t>
      </w:r>
    </w:p>
    <w:p w14:paraId="5247C2DE" w14:textId="77777777" w:rsidR="00287E27" w:rsidRDefault="00287E27">
      <w:pPr>
        <w:rPr>
          <w:rFonts w:cstheme="minorHAnsi"/>
          <w:lang w:val="en-US"/>
        </w:rPr>
      </w:pPr>
    </w:p>
    <w:p w14:paraId="79152037" w14:textId="52D50C5A" w:rsidR="00287E27" w:rsidRPr="00287E27" w:rsidRDefault="00287E27">
      <w:pPr>
        <w:rPr>
          <w:rFonts w:cstheme="minorHAnsi"/>
          <w:lang w:val="en-US"/>
        </w:rPr>
      </w:pPr>
      <w:r w:rsidRPr="00287E27">
        <w:rPr>
          <w:rFonts w:cstheme="minorHAnsi"/>
          <w:lang w:val="en-US"/>
        </w:rPr>
        <w:t>Word count: 249</w:t>
      </w:r>
    </w:p>
    <w:p w14:paraId="02CDFD5A" w14:textId="303844BB" w:rsidR="009B48F6" w:rsidRDefault="009B48F6">
      <w:pPr>
        <w:rPr>
          <w:lang w:val="en-US"/>
        </w:rPr>
      </w:pPr>
      <w:r w:rsidRPr="00A230B1">
        <w:rPr>
          <w:noProof/>
        </w:rPr>
        <w:lastRenderedPageBreak/>
        <w:drawing>
          <wp:inline distT="0" distB="0" distL="0" distR="0" wp14:anchorId="79B1847C" wp14:editId="6CE3D1DA">
            <wp:extent cx="5760720" cy="2829892"/>
            <wp:effectExtent l="0" t="0" r="0" b="0"/>
            <wp:docPr id="4" name="Picture 3">
              <a:extLst xmlns:a="http://schemas.openxmlformats.org/drawingml/2006/main">
                <a:ext uri="{FF2B5EF4-FFF2-40B4-BE49-F238E27FC236}">
                  <a16:creationId xmlns:a16="http://schemas.microsoft.com/office/drawing/2014/main" id="{85C5B810-8F32-9402-61DD-86DCF3ABB2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5C5B810-8F32-9402-61DD-86DCF3ABB2CC}"/>
                        </a:ext>
                      </a:extLst>
                    </pic:cNvPr>
                    <pic:cNvPicPr>
                      <a:picLocks noChangeAspect="1"/>
                    </pic:cNvPicPr>
                  </pic:nvPicPr>
                  <pic:blipFill>
                    <a:blip r:embed="rId6"/>
                    <a:stretch>
                      <a:fillRect/>
                    </a:stretch>
                  </pic:blipFill>
                  <pic:spPr>
                    <a:xfrm>
                      <a:off x="0" y="0"/>
                      <a:ext cx="5760720" cy="2829892"/>
                    </a:xfrm>
                    <a:prstGeom prst="rect">
                      <a:avLst/>
                    </a:prstGeom>
                  </pic:spPr>
                </pic:pic>
              </a:graphicData>
            </a:graphic>
          </wp:inline>
        </w:drawing>
      </w:r>
    </w:p>
    <w:p w14:paraId="7069A57B" w14:textId="77777777" w:rsidR="009B48F6" w:rsidRPr="009B48F6" w:rsidRDefault="009B48F6">
      <w:pPr>
        <w:rPr>
          <w:lang w:val="en-US"/>
        </w:rPr>
      </w:pPr>
    </w:p>
    <w:sectPr w:rsidR="009B48F6" w:rsidRPr="009B48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46C32"/>
    <w:multiLevelType w:val="hybridMultilevel"/>
    <w:tmpl w:val="B9826412"/>
    <w:lvl w:ilvl="0" w:tplc="7EE801C8">
      <w:start w:val="1"/>
      <w:numFmt w:val="decimal"/>
      <w:lvlText w:val="%1."/>
      <w:lvlJc w:val="left"/>
      <w:pPr>
        <w:ind w:left="720" w:hanging="360"/>
      </w:pPr>
      <w:rPr>
        <w:rFonts w:hint="default"/>
        <w:vertAlign w:val="superscrip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0109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F6"/>
    <w:rsid w:val="0009606F"/>
    <w:rsid w:val="00204903"/>
    <w:rsid w:val="00287E27"/>
    <w:rsid w:val="004C2CE0"/>
    <w:rsid w:val="009B48F6"/>
    <w:rsid w:val="00B241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19BE"/>
  <w15:chartTrackingRefBased/>
  <w15:docId w15:val="{2E9CA1BD-D717-414A-84A4-36485D85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48F6"/>
    <w:rPr>
      <w:color w:val="0000FF"/>
      <w:u w:val="single"/>
    </w:rPr>
  </w:style>
  <w:style w:type="paragraph" w:styleId="NoSpacing">
    <w:name w:val="No Spacing"/>
    <w:uiPriority w:val="1"/>
    <w:qFormat/>
    <w:rsid w:val="009B48F6"/>
    <w:pPr>
      <w:spacing w:after="0" w:line="240" w:lineRule="auto"/>
    </w:pPr>
    <w:rPr>
      <w:kern w:val="0"/>
      <w:lang w:val="en-US"/>
      <w14:ligatures w14:val="none"/>
    </w:rPr>
  </w:style>
  <w:style w:type="paragraph" w:styleId="NormalWeb">
    <w:name w:val="Normal (Web)"/>
    <w:basedOn w:val="Normal"/>
    <w:uiPriority w:val="99"/>
    <w:unhideWhenUsed/>
    <w:rsid w:val="009B48F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429377">
      <w:bodyDiv w:val="1"/>
      <w:marLeft w:val="0"/>
      <w:marRight w:val="0"/>
      <w:marTop w:val="0"/>
      <w:marBottom w:val="0"/>
      <w:divBdr>
        <w:top w:val="none" w:sz="0" w:space="0" w:color="auto"/>
        <w:left w:val="none" w:sz="0" w:space="0" w:color="auto"/>
        <w:bottom w:val="none" w:sz="0" w:space="0" w:color="auto"/>
        <w:right w:val="none" w:sz="0" w:space="0" w:color="auto"/>
      </w:divBdr>
    </w:div>
    <w:div w:id="189065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uroweb.org/praise-u"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UMC Utrecht</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Harten-4, M.J. van (Meike)</dc:creator>
  <cp:keywords/>
  <dc:description/>
  <cp:lastModifiedBy>Sorcha Bridget Lanigan</cp:lastModifiedBy>
  <cp:revision>2</cp:revision>
  <dcterms:created xsi:type="dcterms:W3CDTF">2026-04-01T14:20:00Z</dcterms:created>
  <dcterms:modified xsi:type="dcterms:W3CDTF">2026-04-01T14:20:00Z</dcterms:modified>
</cp:coreProperties>
</file>